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1259"/>
        <w:gridCol w:w="7205"/>
        <w:gridCol w:w="135"/>
      </w:tblGrid>
      <w:tr w:rsidR="00EF3D99" w:rsidRPr="00EF3D99" w:rsidTr="00EF3D99">
        <w:trPr>
          <w:gridAfter w:val="1"/>
          <w:tblCellSpacing w:w="15" w:type="dxa"/>
          <w:jc w:val="center"/>
        </w:trPr>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br/>
            </w:r>
            <w:r w:rsidRPr="00EF3D99">
              <w:rPr>
                <w:rFonts w:ascii="Arial Black" w:eastAsia="Times New Roman" w:hAnsi="Arial Black" w:cs="Times New Roman"/>
                <w:color w:val="101078"/>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EF3D99">
              <w:rPr>
                <w:rFonts w:ascii="Arial Black" w:eastAsia="Times New Roman" w:hAnsi="Arial Black" w:cs="Times New Roman"/>
                <w:color w:val="101078"/>
                <w:sz w:val="20"/>
                <w:szCs w:val="20"/>
                <w:lang w:eastAsia="es-ES"/>
              </w:rPr>
              <w:t xml:space="preserve">Créditos </w:t>
            </w:r>
            <w:proofErr w:type="spellStart"/>
            <w:r w:rsidRPr="00EF3D99">
              <w:rPr>
                <w:rFonts w:ascii="Arial Black" w:eastAsia="Times New Roman" w:hAnsi="Arial Black" w:cs="Times New Roman"/>
                <w:color w:val="101078"/>
                <w:sz w:val="20"/>
                <w:szCs w:val="20"/>
                <w:lang w:eastAsia="es-ES"/>
              </w:rPr>
              <w:t>Ects</w:t>
            </w:r>
            <w:proofErr w:type="spellEnd"/>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b/>
                <w:sz w:val="28"/>
                <w:szCs w:val="24"/>
                <w:lang w:eastAsia="es-ES"/>
              </w:rPr>
            </w:pPr>
            <w:r w:rsidRPr="00EF3D99">
              <w:rPr>
                <w:rFonts w:ascii="Times New Roman" w:eastAsia="Times New Roman" w:hAnsi="Times New Roman" w:cs="Times New Roman"/>
                <w:sz w:val="24"/>
                <w:szCs w:val="24"/>
                <w:lang w:eastAsia="es-ES"/>
              </w:rPr>
              <w:t> </w:t>
            </w:r>
            <w:r>
              <w:rPr>
                <w:rFonts w:ascii="Times New Roman" w:eastAsia="Times New Roman" w:hAnsi="Times New Roman" w:cs="Times New Roman"/>
                <w:sz w:val="24"/>
                <w:szCs w:val="24"/>
                <w:lang w:eastAsia="es-ES"/>
              </w:rPr>
              <w:t xml:space="preserve">       </w:t>
            </w:r>
            <w:r w:rsidRPr="00EF3D99">
              <w:rPr>
                <w:rFonts w:ascii="Times New Roman" w:eastAsia="Times New Roman" w:hAnsi="Times New Roman" w:cs="Times New Roman"/>
                <w:b/>
                <w:sz w:val="28"/>
                <w:szCs w:val="24"/>
                <w:lang w:eastAsia="es-ES"/>
              </w:rPr>
              <w:t>ESTADÍSTICA 1º VETERINARIA</w:t>
            </w: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6.00</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pict>
                <v:shape id="_x0000_i1026" type="#_x0000_t75" alt="" style="width:24.3pt;height:24.3pt"/>
              </w:pict>
            </w:r>
            <w:r w:rsidRPr="00EF3D99">
              <w:rPr>
                <w:rFonts w:ascii="Arial Black" w:eastAsia="Times New Roman" w:hAnsi="Arial Black" w:cs="Times New Roman"/>
                <w:color w:val="101078"/>
                <w:sz w:val="20"/>
                <w:szCs w:val="20"/>
                <w:lang w:eastAsia="es-ES"/>
              </w:rPr>
              <w:t>Objetivos</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La asignatura está orientada a establecer y consolidar las bases estadísticas que necesitan los alumnos del Grado en Veterinaria. Se pretende conseguir que el estudiante asimile las técnicas estadísticas que debieran ayudarle en la interpretación de los datos y/o resultados de investigación. Se aspira a motivar a los alumnos a emplear las técnicas estadísticas de análisis como una herramienta útil para el desarrollo de su práctica profesional.</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pict>
                <v:shape id="_x0000_i1027" type="#_x0000_t75" alt="" style="width:24.3pt;height:24.3pt"/>
              </w:pict>
            </w:r>
            <w:r w:rsidRPr="00EF3D99">
              <w:rPr>
                <w:rFonts w:ascii="Arial Black" w:eastAsia="Times New Roman" w:hAnsi="Arial Black" w:cs="Times New Roman"/>
                <w:color w:val="101078"/>
                <w:sz w:val="20"/>
                <w:szCs w:val="20"/>
                <w:lang w:eastAsia="es-ES"/>
              </w:rPr>
              <w:t>Competencias que se adquieren</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 xml:space="preserve">Conocimiento y aplicación de Biometría y estadística </w:t>
            </w:r>
            <w:proofErr w:type="gramStart"/>
            <w:r w:rsidRPr="00EF3D99">
              <w:rPr>
                <w:rFonts w:ascii="Verdana" w:eastAsia="Times New Roman" w:hAnsi="Verdana" w:cs="Times New Roman"/>
                <w:color w:val="122C6A"/>
                <w:sz w:val="16"/>
                <w:szCs w:val="16"/>
                <w:lang w:eastAsia="es-ES"/>
              </w:rPr>
              <w:t>aplicados</w:t>
            </w:r>
            <w:proofErr w:type="gramEnd"/>
            <w:r w:rsidRPr="00EF3D99">
              <w:rPr>
                <w:rFonts w:ascii="Verdana" w:eastAsia="Times New Roman" w:hAnsi="Verdana" w:cs="Times New Roman"/>
                <w:color w:val="122C6A"/>
                <w:sz w:val="16"/>
                <w:szCs w:val="16"/>
                <w:lang w:eastAsia="es-ES"/>
              </w:rPr>
              <w:t xml:space="preserve"> a las ciencias veterinarias.</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Que los estudiantes hayan demostrado poseer y comprender conocimientos en un área de estudio que parte de la base de la educación secundaria general, y se suele encontrar a un nivel que, si bien se apoya en libros de texto avanzados, incluye también algunos aspectos que implican conocimientos procedentes de la vanguardia de su campo de estudio.</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Que los estudiantes sepan aplicar sus conocimientos a su trabajo o vocación de una forma profesional y posean las competencias que suelen demostrarse por medio de la elaboración y defensa de argumentos y la resolución de problemas dentro de su área de estudio.</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Que los estudiantes tengan la capacidad de reunir e interpretar datos relevantes (normalmente dentro de su área de estudio) para emitir juicios que incluyan una reflexión sobre temas relevantes de índole social, científica o ética.</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Que los estudiantes puedan transmitir información, ideas, problemas y soluciones a un público tanto especializado como no especializado.</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Que los estudiantes hayan desarrollado aquellas habilidades de aprendizaje necesarias para emprender estudios posteriores con un alto grado de autonomía.</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pict>
                <v:shape id="_x0000_i1028" type="#_x0000_t75" alt="" style="width:24.3pt;height:24.3pt"/>
              </w:pict>
            </w:r>
            <w:r w:rsidRPr="00EF3D99">
              <w:rPr>
                <w:rFonts w:ascii="Arial Black" w:eastAsia="Times New Roman" w:hAnsi="Arial Black" w:cs="Times New Roman"/>
                <w:color w:val="101078"/>
                <w:sz w:val="20"/>
                <w:szCs w:val="20"/>
                <w:lang w:eastAsia="es-ES"/>
              </w:rPr>
              <w:t>Resultados de aprendizaje</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 xml:space="preserve">1. Capacidad de realizar trabajos estadísticos y matemáticos en equipo, </w:t>
            </w:r>
            <w:proofErr w:type="spellStart"/>
            <w:r w:rsidRPr="00EF3D99">
              <w:rPr>
                <w:rFonts w:ascii="Verdana" w:eastAsia="Times New Roman" w:hAnsi="Verdana" w:cs="Times New Roman"/>
                <w:color w:val="122C6A"/>
                <w:sz w:val="16"/>
                <w:szCs w:val="16"/>
                <w:lang w:eastAsia="es-ES"/>
              </w:rPr>
              <w:t>uni</w:t>
            </w:r>
            <w:proofErr w:type="spellEnd"/>
            <w:r w:rsidRPr="00EF3D99">
              <w:rPr>
                <w:rFonts w:ascii="Verdana" w:eastAsia="Times New Roman" w:hAnsi="Verdana" w:cs="Times New Roman"/>
                <w:color w:val="122C6A"/>
                <w:sz w:val="16"/>
                <w:szCs w:val="16"/>
                <w:lang w:eastAsia="es-ES"/>
              </w:rPr>
              <w:t xml:space="preserve"> o multidisciplinar, y manifestar respeto, valoración y sensibilidad ante el trabajo de los demás.</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2. Capacidad de divulgar los conocimientos estadísticos de forma fluida, oral y escrita, con otros colegas, autoridades y la sociedad en general.</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pict>
                <v:shape id="_x0000_i1029" type="#_x0000_t75" alt="" style="width:24.3pt;height:24.3pt"/>
              </w:pict>
            </w:r>
            <w:r w:rsidRPr="00EF3D99">
              <w:rPr>
                <w:rFonts w:ascii="Arial Black" w:eastAsia="Times New Roman" w:hAnsi="Arial Black" w:cs="Times New Roman"/>
                <w:color w:val="101078"/>
                <w:sz w:val="20"/>
                <w:szCs w:val="20"/>
                <w:lang w:eastAsia="es-ES"/>
              </w:rPr>
              <w:t>Requisitos previos</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Los propios de acceso al título de Grado en Veterinaria</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pict>
                <v:shape id="_x0000_i1030" type="#_x0000_t75" alt="" style="width:24.3pt;height:24.3pt"/>
              </w:pict>
            </w:r>
            <w:r w:rsidRPr="00EF3D99">
              <w:rPr>
                <w:rFonts w:ascii="Arial Black" w:eastAsia="Times New Roman" w:hAnsi="Arial Black" w:cs="Times New Roman"/>
                <w:color w:val="101078"/>
                <w:sz w:val="20"/>
                <w:szCs w:val="20"/>
                <w:lang w:eastAsia="es-ES"/>
              </w:rPr>
              <w:t>Descripción de los contenidos</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Capitulo 1: Estadística descriptiva</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Capitulo 2: Regresión lineal</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proofErr w:type="spellStart"/>
            <w:r w:rsidRPr="00EF3D99">
              <w:rPr>
                <w:rFonts w:ascii="Verdana" w:eastAsia="Times New Roman" w:hAnsi="Verdana" w:cs="Times New Roman"/>
                <w:color w:val="122C6A"/>
                <w:sz w:val="16"/>
                <w:szCs w:val="16"/>
                <w:lang w:eastAsia="es-ES"/>
              </w:rPr>
              <w:t>Cápitulo</w:t>
            </w:r>
            <w:proofErr w:type="spellEnd"/>
            <w:r w:rsidRPr="00EF3D99">
              <w:rPr>
                <w:rFonts w:ascii="Verdana" w:eastAsia="Times New Roman" w:hAnsi="Verdana" w:cs="Times New Roman"/>
                <w:color w:val="122C6A"/>
                <w:sz w:val="16"/>
                <w:szCs w:val="16"/>
                <w:lang w:eastAsia="es-ES"/>
              </w:rPr>
              <w:t xml:space="preserve"> 3: Probabilidad</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proofErr w:type="spellStart"/>
            <w:r w:rsidRPr="00EF3D99">
              <w:rPr>
                <w:rFonts w:ascii="Verdana" w:eastAsia="Times New Roman" w:hAnsi="Verdana" w:cs="Times New Roman"/>
                <w:color w:val="122C6A"/>
                <w:sz w:val="16"/>
                <w:szCs w:val="16"/>
                <w:lang w:eastAsia="es-ES"/>
              </w:rPr>
              <w:t>Cápitulo</w:t>
            </w:r>
            <w:proofErr w:type="spellEnd"/>
            <w:r w:rsidRPr="00EF3D99">
              <w:rPr>
                <w:rFonts w:ascii="Verdana" w:eastAsia="Times New Roman" w:hAnsi="Verdana" w:cs="Times New Roman"/>
                <w:color w:val="122C6A"/>
                <w:sz w:val="16"/>
                <w:szCs w:val="16"/>
                <w:lang w:eastAsia="es-ES"/>
              </w:rPr>
              <w:t xml:space="preserve"> 4: Variable aleatoria. Distribuciones de probabilidad.</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proofErr w:type="spellStart"/>
            <w:r w:rsidRPr="00EF3D99">
              <w:rPr>
                <w:rFonts w:ascii="Verdana" w:eastAsia="Times New Roman" w:hAnsi="Verdana" w:cs="Times New Roman"/>
                <w:color w:val="122C6A"/>
                <w:sz w:val="16"/>
                <w:szCs w:val="16"/>
                <w:lang w:eastAsia="es-ES"/>
              </w:rPr>
              <w:t>Cápitulo</w:t>
            </w:r>
            <w:proofErr w:type="spellEnd"/>
            <w:r w:rsidRPr="00EF3D99">
              <w:rPr>
                <w:rFonts w:ascii="Verdana" w:eastAsia="Times New Roman" w:hAnsi="Verdana" w:cs="Times New Roman"/>
                <w:color w:val="122C6A"/>
                <w:sz w:val="16"/>
                <w:szCs w:val="16"/>
                <w:lang w:eastAsia="es-ES"/>
              </w:rPr>
              <w:t xml:space="preserve"> 5: Intervalos de confianza.</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proofErr w:type="spellStart"/>
            <w:r w:rsidRPr="00EF3D99">
              <w:rPr>
                <w:rFonts w:ascii="Verdana" w:eastAsia="Times New Roman" w:hAnsi="Verdana" w:cs="Times New Roman"/>
                <w:color w:val="122C6A"/>
                <w:sz w:val="16"/>
                <w:szCs w:val="16"/>
                <w:lang w:eastAsia="es-ES"/>
              </w:rPr>
              <w:t>Cápitulo</w:t>
            </w:r>
            <w:proofErr w:type="spellEnd"/>
            <w:r w:rsidRPr="00EF3D99">
              <w:rPr>
                <w:rFonts w:ascii="Verdana" w:eastAsia="Times New Roman" w:hAnsi="Verdana" w:cs="Times New Roman"/>
                <w:color w:val="122C6A"/>
                <w:sz w:val="16"/>
                <w:szCs w:val="16"/>
                <w:lang w:eastAsia="es-ES"/>
              </w:rPr>
              <w:t xml:space="preserve"> 6: Contraste de Hipótesis.</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lastRenderedPageBreak/>
              <w:t> </w:t>
            </w:r>
          </w:p>
        </w:tc>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pict>
                <v:shape id="_x0000_i1031" type="#_x0000_t75" alt="" style="width:24.3pt;height:24.3pt"/>
              </w:pict>
            </w:r>
            <w:r w:rsidRPr="00EF3D99">
              <w:rPr>
                <w:rFonts w:ascii="Arial Black" w:eastAsia="Times New Roman" w:hAnsi="Arial Black" w:cs="Times New Roman"/>
                <w:color w:val="101078"/>
                <w:sz w:val="20"/>
                <w:szCs w:val="20"/>
                <w:lang w:eastAsia="es-ES"/>
              </w:rPr>
              <w:t>Actividades formativas</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 Clases magistrales: en las que se expondrán los conceptos teóricos y se realizarán ejemplos de aplicación por el profesor.</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 Seminarios: En los que los alumnos resolverán ejercicios y adquirirán destreza en la interpretación de los resultados.</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t>- Clases prácticas: Aplicación a nivel experimental de los conocimientos adquiridos.</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 Tutorías individuales y colectivas: Orientación y resolución de dudas.</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r w:rsidRPr="00EF3D99">
              <w:rPr>
                <w:rFonts w:ascii="Verdana" w:eastAsia="Times New Roman" w:hAnsi="Verdana" w:cs="Times New Roman"/>
                <w:color w:val="122C6A"/>
                <w:sz w:val="16"/>
                <w:szCs w:val="16"/>
                <w:lang w:eastAsia="es-ES"/>
              </w:rPr>
              <w:t>- Examen: Pruebas orales y escritas.</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r>
            <w:r w:rsidRPr="00EF3D99">
              <w:rPr>
                <w:rFonts w:ascii="Tahoma" w:eastAsia="Times New Roman" w:hAnsi="Tahoma" w:cs="Tahoma"/>
                <w:b/>
                <w:bCs/>
                <w:color w:val="122C6A"/>
                <w:sz w:val="18"/>
                <w:szCs w:val="18"/>
                <w:lang w:eastAsia="es-ES"/>
              </w:rPr>
              <w:t>    </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c>
          <w:tcPr>
            <w:tcW w:w="0" w:type="auto"/>
            <w:tcBorders>
              <w:top w:val="single" w:sz="2" w:space="0" w:color="AAAAAA"/>
              <w:left w:val="single" w:sz="2" w:space="0" w:color="AAAAAA"/>
              <w:bottom w:val="single" w:sz="6" w:space="0" w:color="AAAAAA"/>
              <w:right w:val="single" w:sz="2" w:space="0" w:color="AAAAAA"/>
            </w:tcBorders>
            <w:hideMark/>
          </w:tcPr>
          <w:p w:rsidR="00EF3D99" w:rsidRPr="00EF3D99" w:rsidRDefault="00EF3D99" w:rsidP="00EF3D99">
            <w:pPr>
              <w:spacing w:after="0" w:line="301" w:lineRule="atLeast"/>
              <w:rPr>
                <w:rFonts w:ascii="Arial Black" w:eastAsia="Times New Roman" w:hAnsi="Arial Black" w:cs="Times New Roman"/>
                <w:color w:val="101078"/>
                <w:sz w:val="20"/>
                <w:szCs w:val="20"/>
                <w:lang w:eastAsia="es-ES"/>
              </w:rPr>
            </w:pPr>
            <w:r w:rsidRPr="00EF3D99">
              <w:rPr>
                <w:rFonts w:ascii="Arial Black" w:eastAsia="Times New Roman" w:hAnsi="Arial Black" w:cs="Times New Roman"/>
                <w:color w:val="101078"/>
                <w:sz w:val="20"/>
                <w:szCs w:val="20"/>
                <w:lang w:eastAsia="es-ES"/>
              </w:rPr>
              <w:pict>
                <v:shape id="_x0000_i1032" type="#_x0000_t75" alt="" style="width:24.3pt;height:24.3pt"/>
              </w:pict>
            </w:r>
            <w:r w:rsidRPr="00EF3D99">
              <w:rPr>
                <w:rFonts w:ascii="Arial Black" w:eastAsia="Times New Roman" w:hAnsi="Arial Black" w:cs="Times New Roman"/>
                <w:color w:val="101078"/>
                <w:sz w:val="20"/>
                <w:szCs w:val="20"/>
                <w:lang w:eastAsia="es-ES"/>
              </w:rPr>
              <w:t>Cronograma</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r w:rsidRPr="00EF3D99">
              <w:rPr>
                <w:rFonts w:ascii="Times New Roman" w:eastAsia="Times New Roman" w:hAnsi="Times New Roman" w:cs="Times New Roman"/>
                <w:sz w:val="24"/>
                <w:szCs w:val="24"/>
                <w:lang w:eastAsia="es-ES"/>
              </w:rPr>
              <w:t> </w:t>
            </w:r>
          </w:p>
        </w:tc>
      </w:tr>
      <w:tr w:rsidR="00EF3D99" w:rsidRPr="00EF3D99" w:rsidTr="00EF3D99">
        <w:trPr>
          <w:tblCellSpacing w:w="15" w:type="dxa"/>
          <w:jc w:val="center"/>
        </w:trPr>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EF3D99" w:rsidRPr="00EF3D99" w:rsidRDefault="00EF3D99" w:rsidP="00EF3D99">
            <w:pPr>
              <w:spacing w:after="0" w:line="240" w:lineRule="auto"/>
              <w:rPr>
                <w:rFonts w:ascii="Verdana" w:eastAsia="Times New Roman" w:hAnsi="Verdana" w:cs="Times New Roman"/>
                <w:color w:val="122C6A"/>
                <w:sz w:val="16"/>
                <w:szCs w:val="16"/>
                <w:lang w:eastAsia="es-ES"/>
              </w:rPr>
            </w:pPr>
            <w:r w:rsidRPr="00EF3D99">
              <w:rPr>
                <w:rFonts w:ascii="Verdana" w:eastAsia="Times New Roman" w:hAnsi="Verdana" w:cs="Times New Roman"/>
                <w:color w:val="122C6A"/>
                <w:sz w:val="16"/>
                <w:szCs w:val="16"/>
                <w:lang w:eastAsia="es-ES"/>
              </w:rPr>
              <w:br/>
            </w:r>
            <w:hyperlink r:id="rId4" w:history="1">
              <w:r w:rsidRPr="00EF3D99">
                <w:rPr>
                  <w:rFonts w:ascii="Verdana" w:eastAsia="Times New Roman" w:hAnsi="Verdana" w:cs="Times New Roman"/>
                  <w:color w:val="0000FF"/>
                  <w:sz w:val="16"/>
                  <w:u w:val="single"/>
                  <w:lang w:eastAsia="es-ES"/>
                </w:rPr>
                <w:t xml:space="preserve">Pulse sobre este enlace para obtener el cronograma detallado en </w:t>
              </w:r>
              <w:proofErr w:type="spellStart"/>
              <w:r w:rsidRPr="00EF3D99">
                <w:rPr>
                  <w:rFonts w:ascii="Verdana" w:eastAsia="Times New Roman" w:hAnsi="Verdana" w:cs="Times New Roman"/>
                  <w:color w:val="0000FF"/>
                  <w:sz w:val="16"/>
                  <w:u w:val="single"/>
                  <w:lang w:eastAsia="es-ES"/>
                </w:rPr>
                <w:t>excel</w:t>
              </w:r>
              <w:proofErr w:type="spellEnd"/>
            </w:hyperlink>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t>Sesión: Número de orden dentro de la asignatura.</w:t>
            </w:r>
            <w:r w:rsidRPr="00EF3D99">
              <w:rPr>
                <w:rFonts w:ascii="Verdana" w:eastAsia="Times New Roman" w:hAnsi="Verdana" w:cs="Times New Roman"/>
                <w:color w:val="122C6A"/>
                <w:sz w:val="16"/>
                <w:lang w:eastAsia="es-ES"/>
              </w:rPr>
              <w:t> </w:t>
            </w:r>
            <w:r w:rsidRPr="00EF3D99">
              <w:rPr>
                <w:rFonts w:ascii="Verdana" w:eastAsia="Times New Roman" w:hAnsi="Verdana" w:cs="Times New Roman"/>
                <w:color w:val="122C6A"/>
                <w:sz w:val="16"/>
                <w:szCs w:val="16"/>
                <w:lang w:eastAsia="es-ES"/>
              </w:rPr>
              <w:br/>
              <w:t xml:space="preserve">Actividad formativa: MG Clase </w:t>
            </w:r>
            <w:proofErr w:type="spellStart"/>
            <w:r w:rsidRPr="00EF3D99">
              <w:rPr>
                <w:rFonts w:ascii="Verdana" w:eastAsia="Times New Roman" w:hAnsi="Verdana" w:cs="Times New Roman"/>
                <w:color w:val="122C6A"/>
                <w:sz w:val="16"/>
                <w:szCs w:val="16"/>
                <w:lang w:eastAsia="es-ES"/>
              </w:rPr>
              <w:t>Magistral</w:t>
            </w:r>
            <w:proofErr w:type="gramStart"/>
            <w:r w:rsidRPr="00EF3D99">
              <w:rPr>
                <w:rFonts w:ascii="Verdana" w:eastAsia="Times New Roman" w:hAnsi="Verdana" w:cs="Times New Roman"/>
                <w:color w:val="122C6A"/>
                <w:sz w:val="16"/>
                <w:szCs w:val="16"/>
                <w:lang w:eastAsia="es-ES"/>
              </w:rPr>
              <w:t>,SM</w:t>
            </w:r>
            <w:proofErr w:type="spellEnd"/>
            <w:proofErr w:type="gramEnd"/>
            <w:r w:rsidRPr="00EF3D99">
              <w:rPr>
                <w:rFonts w:ascii="Verdana" w:eastAsia="Times New Roman" w:hAnsi="Verdana" w:cs="Times New Roman"/>
                <w:color w:val="122C6A"/>
                <w:sz w:val="16"/>
                <w:szCs w:val="16"/>
                <w:lang w:eastAsia="es-ES"/>
              </w:rPr>
              <w:t xml:space="preserve"> </w:t>
            </w:r>
            <w:proofErr w:type="spellStart"/>
            <w:r w:rsidRPr="00EF3D99">
              <w:rPr>
                <w:rFonts w:ascii="Verdana" w:eastAsia="Times New Roman" w:hAnsi="Verdana" w:cs="Times New Roman"/>
                <w:color w:val="122C6A"/>
                <w:sz w:val="16"/>
                <w:szCs w:val="16"/>
                <w:lang w:eastAsia="es-ES"/>
              </w:rPr>
              <w:t>Seminario,LB</w:t>
            </w:r>
            <w:proofErr w:type="spellEnd"/>
            <w:r w:rsidRPr="00EF3D99">
              <w:rPr>
                <w:rFonts w:ascii="Verdana" w:eastAsia="Times New Roman" w:hAnsi="Verdana" w:cs="Times New Roman"/>
                <w:color w:val="122C6A"/>
                <w:sz w:val="16"/>
                <w:szCs w:val="16"/>
                <w:lang w:eastAsia="es-ES"/>
              </w:rPr>
              <w:t xml:space="preserve"> </w:t>
            </w:r>
            <w:proofErr w:type="spellStart"/>
            <w:r w:rsidRPr="00EF3D99">
              <w:rPr>
                <w:rFonts w:ascii="Verdana" w:eastAsia="Times New Roman" w:hAnsi="Verdana" w:cs="Times New Roman"/>
                <w:color w:val="122C6A"/>
                <w:sz w:val="16"/>
                <w:szCs w:val="16"/>
                <w:lang w:eastAsia="es-ES"/>
              </w:rPr>
              <w:t>Laboratorios,TL</w:t>
            </w:r>
            <w:proofErr w:type="spellEnd"/>
            <w:r w:rsidRPr="00EF3D99">
              <w:rPr>
                <w:rFonts w:ascii="Verdana" w:eastAsia="Times New Roman" w:hAnsi="Verdana" w:cs="Times New Roman"/>
                <w:color w:val="122C6A"/>
                <w:sz w:val="16"/>
                <w:szCs w:val="16"/>
                <w:lang w:eastAsia="es-ES"/>
              </w:rPr>
              <w:t xml:space="preserve"> </w:t>
            </w:r>
            <w:proofErr w:type="spellStart"/>
            <w:r w:rsidRPr="00EF3D99">
              <w:rPr>
                <w:rFonts w:ascii="Verdana" w:eastAsia="Times New Roman" w:hAnsi="Verdana" w:cs="Times New Roman"/>
                <w:color w:val="122C6A"/>
                <w:sz w:val="16"/>
                <w:szCs w:val="16"/>
                <w:lang w:eastAsia="es-ES"/>
              </w:rPr>
              <w:t>Taller,PC</w:t>
            </w:r>
            <w:proofErr w:type="spellEnd"/>
            <w:r w:rsidRPr="00EF3D99">
              <w:rPr>
                <w:rFonts w:ascii="Verdana" w:eastAsia="Times New Roman" w:hAnsi="Verdana" w:cs="Times New Roman"/>
                <w:color w:val="122C6A"/>
                <w:sz w:val="16"/>
                <w:szCs w:val="16"/>
                <w:lang w:eastAsia="es-ES"/>
              </w:rPr>
              <w:t xml:space="preserve"> Práctica </w:t>
            </w:r>
            <w:proofErr w:type="spellStart"/>
            <w:r w:rsidRPr="00EF3D99">
              <w:rPr>
                <w:rFonts w:ascii="Verdana" w:eastAsia="Times New Roman" w:hAnsi="Verdana" w:cs="Times New Roman"/>
                <w:color w:val="122C6A"/>
                <w:sz w:val="16"/>
                <w:szCs w:val="16"/>
                <w:lang w:eastAsia="es-ES"/>
              </w:rPr>
              <w:t>Clínica,EV</w:t>
            </w:r>
            <w:proofErr w:type="spellEnd"/>
            <w:r w:rsidRPr="00EF3D99">
              <w:rPr>
                <w:rFonts w:ascii="Verdana" w:eastAsia="Times New Roman" w:hAnsi="Verdana" w:cs="Times New Roman"/>
                <w:color w:val="122C6A"/>
                <w:sz w:val="16"/>
                <w:szCs w:val="16"/>
                <w:lang w:eastAsia="es-ES"/>
              </w:rPr>
              <w:t xml:space="preserve"> Evaluación.</w:t>
            </w:r>
          </w:p>
        </w:tc>
        <w:tc>
          <w:tcPr>
            <w:tcW w:w="0" w:type="auto"/>
            <w:vAlign w:val="center"/>
            <w:hideMark/>
          </w:tcPr>
          <w:p w:rsidR="00EF3D99" w:rsidRPr="00EF3D99" w:rsidRDefault="00EF3D99" w:rsidP="00EF3D99">
            <w:pPr>
              <w:spacing w:after="0" w:line="240" w:lineRule="auto"/>
              <w:rPr>
                <w:rFonts w:ascii="Times New Roman" w:eastAsia="Times New Roman" w:hAnsi="Times New Roman" w:cs="Times New Roman"/>
                <w:sz w:val="24"/>
                <w:szCs w:val="24"/>
                <w:lang w:eastAsia="es-ES"/>
              </w:rPr>
            </w:pPr>
          </w:p>
        </w:tc>
      </w:tr>
      <w:tr w:rsidR="00EF3D99" w:rsidRPr="00EF3D99" w:rsidTr="00EF3D99">
        <w:trPr>
          <w:tblCellSpacing w:w="15" w:type="dxa"/>
          <w:jc w:val="center"/>
        </w:trPr>
        <w:tc>
          <w:tcPr>
            <w:tcW w:w="0" w:type="auto"/>
            <w:gridSpan w:val="3"/>
            <w:vAlign w:val="center"/>
            <w:hideMark/>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9"/>
              <w:gridCol w:w="879"/>
              <w:gridCol w:w="4133"/>
              <w:gridCol w:w="1005"/>
            </w:tblGrid>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Sesión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Actividad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Descripción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Evaluación</w:t>
                  </w: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Presentación e introducción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Presentación e introducción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Repaso conceptos generales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Repaso conceptos generales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Frecuencias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Frecuencias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Medidas de centralización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Medidas de centralización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Medidas de posición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Medidas de posición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Medidas de dispersión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Medidas de dispersión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Asimetría y apuntamiento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Asimetría y apuntamiento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Estadística Descriptiva: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w:t>
                  </w: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Regresión lineal: Coeficiente de correlación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 xml:space="preserve">Regresión lineal: Recta </w:t>
                  </w:r>
                  <w:proofErr w:type="spellStart"/>
                  <w:r w:rsidRPr="00EF3D99">
                    <w:rPr>
                      <w:rFonts w:ascii="Times New Roman" w:eastAsia="Times New Roman" w:hAnsi="Times New Roman" w:cs="Times New Roman"/>
                      <w:sz w:val="20"/>
                      <w:szCs w:val="20"/>
                      <w:lang w:eastAsia="es-ES"/>
                    </w:rPr>
                    <w:t>minimocuadratica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Regresión lineal: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Regresión lineal: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Regresión lineal: Extensiones del modelo lineal</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Regresión lineal: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Regresión lineal: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Examen Parcial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20%</w:t>
                  </w: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Probabilidad: Conceptos generales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Probabilidad: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Probabilidad: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Probabilidad: Condicionada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 xml:space="preserve">Probabilidad: </w:t>
                  </w:r>
                  <w:proofErr w:type="spellStart"/>
                  <w:r w:rsidRPr="00EF3D99">
                    <w:rPr>
                      <w:rFonts w:ascii="Times New Roman" w:eastAsia="Times New Roman" w:hAnsi="Times New Roman" w:cs="Times New Roman"/>
                      <w:sz w:val="20"/>
                      <w:szCs w:val="20"/>
                      <w:lang w:eastAsia="es-ES"/>
                    </w:rPr>
                    <w:t>Bayes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Probabilidad: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Probabilidad: Ejercicios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w:t>
                  </w: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Teoría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Ejemplos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Teoría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Ejemplos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Teoría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Ejemplos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Distribuciones de probabilidad: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Examen Parcial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20%</w:t>
                  </w: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w:t>
                  </w: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Intervalos de confianza: Teoría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Intervalos de confianza: Ejemplos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Intervalos de confianza: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Intervalos de confianza: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Contraste de hipótesis: Teoría</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MG</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Contraste de hipótesis: Ejemplos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SM</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Contraste de hipótesis: Problemas</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Examen 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Examen 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p>
              </w:tc>
            </w:tr>
            <w:tr w:rsidR="00EF3D99" w:rsidRPr="00EF3D9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EV</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Examen 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EF3D99" w:rsidRPr="00EF3D99" w:rsidRDefault="00EF3D99" w:rsidP="00EF3D99">
                  <w:pPr>
                    <w:spacing w:after="0" w:line="240" w:lineRule="auto"/>
                    <w:rPr>
                      <w:rFonts w:ascii="Times New Roman" w:eastAsia="Times New Roman" w:hAnsi="Times New Roman" w:cs="Times New Roman"/>
                      <w:sz w:val="20"/>
                      <w:szCs w:val="20"/>
                      <w:lang w:eastAsia="es-ES"/>
                    </w:rPr>
                  </w:pPr>
                  <w:r w:rsidRPr="00EF3D99">
                    <w:rPr>
                      <w:rFonts w:ascii="Times New Roman" w:eastAsia="Times New Roman" w:hAnsi="Times New Roman" w:cs="Times New Roman"/>
                      <w:sz w:val="20"/>
                      <w:szCs w:val="20"/>
                      <w:lang w:eastAsia="es-ES"/>
                    </w:rPr>
                    <w:t>45%</w:t>
                  </w:r>
                </w:p>
              </w:tc>
            </w:tr>
          </w:tbl>
          <w:p w:rsidR="00EF3D99" w:rsidRPr="00EF3D99" w:rsidRDefault="00EF3D99" w:rsidP="00EF3D99">
            <w:pPr>
              <w:spacing w:after="0" w:line="240" w:lineRule="auto"/>
              <w:rPr>
                <w:rFonts w:ascii="Verdana" w:eastAsia="Times New Roman" w:hAnsi="Verdana" w:cs="Times New Roman"/>
                <w:color w:val="122C6A"/>
                <w:sz w:val="16"/>
                <w:szCs w:val="16"/>
                <w:lang w:eastAsia="es-ES"/>
              </w:rPr>
            </w:pPr>
          </w:p>
        </w:tc>
      </w:tr>
    </w:tbl>
    <w:p w:rsidR="003261F9" w:rsidRDefault="003261F9"/>
    <w:sectPr w:rsidR="003261F9" w:rsidSect="003261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F3D99"/>
    <w:rsid w:val="003261F9"/>
    <w:rsid w:val="00EF3D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1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F3D99"/>
  </w:style>
  <w:style w:type="character" w:styleId="Hipervnculo">
    <w:name w:val="Hyperlink"/>
    <w:basedOn w:val="Fuentedeprrafopredeter"/>
    <w:uiPriority w:val="99"/>
    <w:semiHidden/>
    <w:unhideWhenUsed/>
    <w:rsid w:val="00EF3D99"/>
    <w:rPr>
      <w:color w:val="0000FF"/>
      <w:u w:val="single"/>
    </w:rPr>
  </w:style>
</w:styles>
</file>

<file path=word/webSettings.xml><?xml version="1.0" encoding="utf-8"?>
<w:webSettings xmlns:r="http://schemas.openxmlformats.org/officeDocument/2006/relationships" xmlns:w="http://schemas.openxmlformats.org/wordprocessingml/2006/main">
  <w:divs>
    <w:div w:id="855655088">
      <w:bodyDiv w:val="1"/>
      <w:marLeft w:val="0"/>
      <w:marRight w:val="0"/>
      <w:marTop w:val="0"/>
      <w:marBottom w:val="0"/>
      <w:divBdr>
        <w:top w:val="none" w:sz="0" w:space="0" w:color="auto"/>
        <w:left w:val="none" w:sz="0" w:space="0" w:color="auto"/>
        <w:bottom w:val="none" w:sz="0" w:space="0" w:color="auto"/>
        <w:right w:val="none" w:sz="0" w:space="0" w:color="auto"/>
      </w:divBdr>
      <w:divsChild>
        <w:div w:id="433064172">
          <w:marLeft w:val="0"/>
          <w:marRight w:val="0"/>
          <w:marTop w:val="0"/>
          <w:marBottom w:val="0"/>
          <w:divBdr>
            <w:top w:val="none" w:sz="0" w:space="0" w:color="auto"/>
            <w:left w:val="none" w:sz="0" w:space="0" w:color="auto"/>
            <w:bottom w:val="none" w:sz="0" w:space="0" w:color="auto"/>
            <w:right w:val="none" w:sz="0" w:space="0" w:color="auto"/>
          </w:divBdr>
        </w:div>
        <w:div w:id="1469859067">
          <w:marLeft w:val="0"/>
          <w:marRight w:val="0"/>
          <w:marTop w:val="0"/>
          <w:marBottom w:val="0"/>
          <w:divBdr>
            <w:top w:val="none" w:sz="0" w:space="0" w:color="auto"/>
            <w:left w:val="none" w:sz="0" w:space="0" w:color="auto"/>
            <w:bottom w:val="none" w:sz="0" w:space="0" w:color="auto"/>
            <w:right w:val="none" w:sz="0" w:space="0" w:color="auto"/>
          </w:divBdr>
        </w:div>
        <w:div w:id="2823546">
          <w:marLeft w:val="0"/>
          <w:marRight w:val="0"/>
          <w:marTop w:val="0"/>
          <w:marBottom w:val="0"/>
          <w:divBdr>
            <w:top w:val="none" w:sz="0" w:space="0" w:color="auto"/>
            <w:left w:val="none" w:sz="0" w:space="0" w:color="auto"/>
            <w:bottom w:val="none" w:sz="0" w:space="0" w:color="auto"/>
            <w:right w:val="none" w:sz="0" w:space="0" w:color="auto"/>
          </w:divBdr>
        </w:div>
        <w:div w:id="2116316282">
          <w:marLeft w:val="0"/>
          <w:marRight w:val="0"/>
          <w:marTop w:val="0"/>
          <w:marBottom w:val="0"/>
          <w:divBdr>
            <w:top w:val="none" w:sz="0" w:space="0" w:color="auto"/>
            <w:left w:val="none" w:sz="0" w:space="0" w:color="auto"/>
            <w:bottom w:val="none" w:sz="0" w:space="0" w:color="auto"/>
            <w:right w:val="none" w:sz="0" w:space="0" w:color="auto"/>
          </w:divBdr>
        </w:div>
        <w:div w:id="546380767">
          <w:marLeft w:val="0"/>
          <w:marRight w:val="0"/>
          <w:marTop w:val="0"/>
          <w:marBottom w:val="0"/>
          <w:divBdr>
            <w:top w:val="none" w:sz="0" w:space="0" w:color="auto"/>
            <w:left w:val="none" w:sz="0" w:space="0" w:color="auto"/>
            <w:bottom w:val="none" w:sz="0" w:space="0" w:color="auto"/>
            <w:right w:val="none" w:sz="0" w:space="0" w:color="auto"/>
          </w:divBdr>
        </w:div>
        <w:div w:id="1100418664">
          <w:marLeft w:val="0"/>
          <w:marRight w:val="0"/>
          <w:marTop w:val="0"/>
          <w:marBottom w:val="0"/>
          <w:divBdr>
            <w:top w:val="none" w:sz="0" w:space="0" w:color="auto"/>
            <w:left w:val="none" w:sz="0" w:space="0" w:color="auto"/>
            <w:bottom w:val="none" w:sz="0" w:space="0" w:color="auto"/>
            <w:right w:val="none" w:sz="0" w:space="0" w:color="auto"/>
          </w:divBdr>
        </w:div>
        <w:div w:id="652640248">
          <w:marLeft w:val="0"/>
          <w:marRight w:val="0"/>
          <w:marTop w:val="0"/>
          <w:marBottom w:val="0"/>
          <w:divBdr>
            <w:top w:val="none" w:sz="0" w:space="0" w:color="auto"/>
            <w:left w:val="none" w:sz="0" w:space="0" w:color="auto"/>
            <w:bottom w:val="none" w:sz="0" w:space="0" w:color="auto"/>
            <w:right w:val="none" w:sz="0" w:space="0" w:color="auto"/>
          </w:divBdr>
        </w:div>
        <w:div w:id="13935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mpus.uax.es/asignatura/html_alumno/descarga_cronograma_excel.php?cod_asig=0170107&amp;cursacad=2016&amp;nom_asig=Estad%EDs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5863</Characters>
  <Application>Microsoft Office Word</Application>
  <DocSecurity>0</DocSecurity>
  <Lines>48</Lines>
  <Paragraphs>13</Paragraphs>
  <ScaleCrop>false</ScaleCrop>
  <Company>mi casa</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casa</dc:creator>
  <cp:lastModifiedBy>mi casa</cp:lastModifiedBy>
  <cp:revision>1</cp:revision>
  <dcterms:created xsi:type="dcterms:W3CDTF">2016-10-10T15:31:00Z</dcterms:created>
  <dcterms:modified xsi:type="dcterms:W3CDTF">2016-10-10T15:33:00Z</dcterms:modified>
</cp:coreProperties>
</file>